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6E8E" w:rsidRDefault="00FA0083" w:rsidP="00356E8E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конкурса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356E8E" w:rsidRP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32009231237</w:t>
      </w:r>
      <w:r w:rsid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>10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>р</w:t>
      </w:r>
      <w:r w:rsidR="00356E8E" w:rsidRP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>еконструкци</w:t>
      </w:r>
      <w:r w:rsid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>ю</w:t>
      </w:r>
      <w:r w:rsidR="00356E8E" w:rsidRPr="00356E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производственного здания АТС-28 ПАО "Башинформсвязь", расположенного по адресу: г. Уфа, ул. Кирова, 105</w:t>
      </w:r>
    </w:p>
    <w:p w:rsidR="007A7C95" w:rsidRPr="007A7C95" w:rsidRDefault="00FA0083" w:rsidP="00356E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6E8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833E67" w:rsidRPr="00833E67">
        <w:rPr>
          <w:rFonts w:ascii="Times New Roman" w:eastAsia="Calibri" w:hAnsi="Times New Roman" w:cs="Times New Roman"/>
          <w:color w:val="000000"/>
          <w:sz w:val="24"/>
          <w:szCs w:val="24"/>
        </w:rPr>
        <w:t>5.06.2020 1</w:t>
      </w:r>
      <w:r w:rsidR="00356E8E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33E67" w:rsidRPr="00833E6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56E8E">
        <w:rPr>
          <w:rFonts w:ascii="Times New Roman" w:eastAsia="Calibri" w:hAnsi="Times New Roman" w:cs="Times New Roman"/>
          <w:color w:val="000000"/>
          <w:sz w:val="24"/>
          <w:szCs w:val="24"/>
        </w:rPr>
        <w:t>42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356E8E" w:rsidRPr="00356E8E" w:rsidRDefault="00FA0083" w:rsidP="00356E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356E8E" w:rsidRPr="0035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дать разъяснение, в части локальной сметы. В пунктах 214 и 215 прописаны одинаковые наименования работ, </w:t>
      </w:r>
      <w:bookmarkStart w:id="0" w:name="_GoBack"/>
      <w:bookmarkEnd w:id="0"/>
      <w:r w:rsidR="00356E8E" w:rsidRPr="00356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количество. Значит ли это, что заасфальтировать нужно будет два раза одну и ту же площадь по 4 см????</w:t>
      </w:r>
    </w:p>
    <w:p w:rsidR="00356E8E" w:rsidRPr="00356E8E" w:rsidRDefault="00356E8E" w:rsidP="0035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3E7" w:rsidRDefault="004F13E7" w:rsidP="00356E8E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56E8E">
        <w:rPr>
          <w:rFonts w:ascii="Times New Roman" w:eastAsia="Calibri" w:hAnsi="Times New Roman" w:cs="Times New Roman"/>
          <w:sz w:val="24"/>
          <w:szCs w:val="24"/>
        </w:rPr>
        <w:t>16.06.</w:t>
      </w:r>
      <w:r w:rsidRPr="00FA0083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56E8E">
        <w:rPr>
          <w:rFonts w:ascii="Times New Roman" w:eastAsia="Calibri" w:hAnsi="Times New Roman" w:cs="Times New Roman"/>
          <w:sz w:val="24"/>
          <w:szCs w:val="24"/>
        </w:rPr>
        <w:t>7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356E8E" w:rsidRPr="00356E8E" w:rsidRDefault="00FA0083" w:rsidP="00356E8E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833E67">
        <w:rPr>
          <w:rFonts w:ascii="Times New Roman" w:eastAsia="Calibri" w:hAnsi="Times New Roman" w:cs="Times New Roman"/>
          <w:sz w:val="24"/>
        </w:rPr>
        <w:t xml:space="preserve"> </w:t>
      </w:r>
      <w:r w:rsidR="00356E8E" w:rsidRPr="00356E8E">
        <w:rPr>
          <w:rFonts w:ascii="Times New Roman" w:eastAsia="Calibri" w:hAnsi="Times New Roman" w:cs="Times New Roman"/>
          <w:sz w:val="24"/>
        </w:rPr>
        <w:t>согласно локальной смете</w:t>
      </w:r>
      <w:r w:rsidR="00356E8E" w:rsidRPr="00356E8E">
        <w:rPr>
          <w:rFonts w:ascii="Times New Roman" w:eastAsia="Calibri" w:hAnsi="Times New Roman" w:cs="Times New Roman"/>
          <w:sz w:val="24"/>
        </w:rPr>
        <w:t xml:space="preserve"> на реконструкцию производственного здания АТС-28 ПАО «Башинформсвязь», расположенного по адресу: г. Уфа, ул. Кирова,105 пункты №№ 214, 215 различаются по составу материалов в </w:t>
      </w:r>
      <w:r w:rsidR="00356E8E" w:rsidRPr="00356E8E">
        <w:rPr>
          <w:rFonts w:ascii="Times New Roman" w:eastAsia="Calibri" w:hAnsi="Times New Roman" w:cs="Times New Roman"/>
          <w:sz w:val="24"/>
        </w:rPr>
        <w:t>работе и</w:t>
      </w:r>
      <w:r w:rsidR="00356E8E" w:rsidRPr="00356E8E">
        <w:rPr>
          <w:rFonts w:ascii="Times New Roman" w:eastAsia="Calibri" w:hAnsi="Times New Roman" w:cs="Times New Roman"/>
          <w:sz w:val="24"/>
        </w:rPr>
        <w:t>, следовательно, по расценкам.</w:t>
      </w:r>
    </w:p>
    <w:p w:rsidR="00356E8E" w:rsidRPr="00356E8E" w:rsidRDefault="00356E8E" w:rsidP="00356E8E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56E8E">
        <w:rPr>
          <w:rFonts w:ascii="Times New Roman" w:eastAsia="Calibri" w:hAnsi="Times New Roman" w:cs="Times New Roman"/>
          <w:sz w:val="24"/>
        </w:rPr>
        <w:t xml:space="preserve"> </w:t>
      </w:r>
    </w:p>
    <w:p w:rsidR="00356E8E" w:rsidRPr="00356E8E" w:rsidRDefault="00356E8E" w:rsidP="00356E8E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56E8E">
        <w:rPr>
          <w:rFonts w:ascii="Times New Roman" w:eastAsia="Calibri" w:hAnsi="Times New Roman" w:cs="Times New Roman"/>
          <w:sz w:val="24"/>
        </w:rPr>
        <w:t xml:space="preserve">В п.214 заложены </w:t>
      </w:r>
      <w:r w:rsidRPr="00356E8E">
        <w:rPr>
          <w:rFonts w:ascii="Times New Roman" w:eastAsia="Calibri" w:hAnsi="Times New Roman" w:cs="Times New Roman"/>
          <w:sz w:val="24"/>
        </w:rPr>
        <w:t>работы по</w:t>
      </w:r>
      <w:r w:rsidRPr="00356E8E">
        <w:rPr>
          <w:rFonts w:ascii="Times New Roman" w:eastAsia="Calibri" w:hAnsi="Times New Roman" w:cs="Times New Roman"/>
          <w:sz w:val="24"/>
        </w:rPr>
        <w:t xml:space="preserve"> «Устройству покрытия толщиной 4 см из горячих асфальтобетонных смесей пористых крупнозернистых, плотность каменных материалов: 2,5-2,9 т/м3 (см. расценка ТЕР27-06-020-06);</w:t>
      </w:r>
    </w:p>
    <w:p w:rsidR="00356E8E" w:rsidRPr="00356E8E" w:rsidRDefault="00356E8E" w:rsidP="00356E8E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56E8E">
        <w:rPr>
          <w:rFonts w:ascii="Times New Roman" w:eastAsia="Calibri" w:hAnsi="Times New Roman" w:cs="Times New Roman"/>
          <w:sz w:val="24"/>
        </w:rPr>
        <w:t>п.215 «Устройство покрытия толщиной 4 см из горячих асфальтобетонных смесей пористых мелкозернистых, плотность каменных материалов: 2,5-2,9 т/м3(расценка ТЕР27-06-020-08).</w:t>
      </w:r>
    </w:p>
    <w:p w:rsidR="00356E8E" w:rsidRPr="00356E8E" w:rsidRDefault="00356E8E" w:rsidP="00356E8E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56E8E">
        <w:rPr>
          <w:rFonts w:ascii="Times New Roman" w:eastAsia="Calibri" w:hAnsi="Times New Roman" w:cs="Times New Roman"/>
          <w:sz w:val="24"/>
        </w:rPr>
        <w:t xml:space="preserve"> </w:t>
      </w:r>
    </w:p>
    <w:p w:rsidR="00AE286B" w:rsidRDefault="00356E8E" w:rsidP="00356E8E">
      <w:pPr>
        <w:spacing w:line="276" w:lineRule="auto"/>
        <w:ind w:firstLine="426"/>
        <w:contextualSpacing/>
        <w:jc w:val="both"/>
      </w:pPr>
      <w:r w:rsidRPr="00356E8E">
        <w:rPr>
          <w:rFonts w:ascii="Times New Roman" w:eastAsia="Calibri" w:hAnsi="Times New Roman" w:cs="Times New Roman"/>
          <w:sz w:val="24"/>
        </w:rPr>
        <w:t xml:space="preserve">Толщина асфальтобетонного покрытия, в объеме 980 м2, должна состоять из двух разных слоев по 4 см каждый - всего 8см, что соответствует действующим </w:t>
      </w:r>
      <w:r w:rsidRPr="00356E8E">
        <w:rPr>
          <w:rFonts w:ascii="Times New Roman" w:eastAsia="Calibri" w:hAnsi="Times New Roman" w:cs="Times New Roman"/>
          <w:sz w:val="24"/>
        </w:rPr>
        <w:t>нормативам по</w:t>
      </w:r>
      <w:r w:rsidRPr="00356E8E">
        <w:rPr>
          <w:rFonts w:ascii="Times New Roman" w:eastAsia="Calibri" w:hAnsi="Times New Roman" w:cs="Times New Roman"/>
          <w:sz w:val="24"/>
        </w:rPr>
        <w:t xml:space="preserve"> строительству дорожных покрытий стоянок для легковой и грузовой техники.</w:t>
      </w: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356E8E"/>
    <w:rsid w:val="00411277"/>
    <w:rsid w:val="004F13E7"/>
    <w:rsid w:val="006A1D83"/>
    <w:rsid w:val="007A7C95"/>
    <w:rsid w:val="00833E67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626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2020-06-16T11:23:00Z</cp:lastPrinted>
  <dcterms:created xsi:type="dcterms:W3CDTF">2020-03-02T09:27:00Z</dcterms:created>
  <dcterms:modified xsi:type="dcterms:W3CDTF">2020-06-16T11:23:00Z</dcterms:modified>
</cp:coreProperties>
</file>